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bookmarkStart w:id="0" w:name="_GoBack"/>
      <w:bookmarkEnd w:id="0"/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 xml:space="preserve">при осуществлении федерального государственного надзора в области промышленной безопасности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23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:rsidR="009538B6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Проведение мероприятий (совещаний), направленных на повышение уровня промышленной и безопасности на опасных производственных объектах</w:t>
            </w:r>
          </w:p>
          <w:p w:rsidR="00010455" w:rsidRPr="003D1948" w:rsidRDefault="00010455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036FD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538B6">
        <w:trPr>
          <w:trHeight w:val="226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036FD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102DA6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t>Февраль, Май, Август, Ноябрь</w:t>
            </w:r>
          </w:p>
        </w:tc>
        <w:tc>
          <w:tcPr>
            <w:tcW w:w="6520" w:type="dxa"/>
            <w:vAlign w:val="center"/>
          </w:tcPr>
          <w:p w:rsidR="00811BBE" w:rsidRDefault="009538B6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</w:t>
            </w:r>
            <w:r>
              <w:rPr>
                <w:color w:val="auto"/>
                <w:sz w:val="22"/>
                <w:szCs w:val="22"/>
              </w:rPr>
              <w:lastRenderedPageBreak/>
              <w:t>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  <w:p w:rsidR="009538B6" w:rsidRPr="003D1948" w:rsidRDefault="009538B6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Руководитель </w:t>
            </w:r>
            <w:r>
              <w:rPr>
                <w:color w:val="auto"/>
                <w:sz w:val="22"/>
                <w:szCs w:val="22"/>
              </w:rPr>
              <w:t xml:space="preserve">С.Г. Истомин </w:t>
            </w:r>
            <w:r w:rsidRPr="003D1948">
              <w:rPr>
                <w:color w:val="auto"/>
                <w:sz w:val="22"/>
                <w:szCs w:val="22"/>
              </w:rPr>
              <w:t>(заместитель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F2249">
              <w:rPr>
                <w:color w:val="auto"/>
                <w:sz w:val="22"/>
                <w:szCs w:val="22"/>
              </w:rPr>
              <w:t xml:space="preserve">Управления </w:t>
            </w:r>
            <w:r>
              <w:rPr>
                <w:color w:val="auto"/>
                <w:sz w:val="22"/>
                <w:szCs w:val="22"/>
              </w:rPr>
              <w:t xml:space="preserve">И.В. </w:t>
            </w:r>
            <w:proofErr w:type="spellStart"/>
            <w:r>
              <w:rPr>
                <w:color w:val="auto"/>
                <w:sz w:val="22"/>
                <w:szCs w:val="22"/>
              </w:rPr>
              <w:t>Биль</w:t>
            </w:r>
            <w:proofErr w:type="spellEnd"/>
            <w:r w:rsidRPr="003D1948">
              <w:rPr>
                <w:color w:val="auto"/>
                <w:sz w:val="22"/>
                <w:szCs w:val="22"/>
              </w:rPr>
              <w:t xml:space="preserve">) 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Размещение на официальном сайте результатов проведенных публичных обсуждений.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9538B6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811BBE" w:rsidRPr="008D5F4B" w:rsidTr="009538B6">
        <w:trPr>
          <w:trHeight w:val="241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811BBE" w:rsidRPr="003D1948" w:rsidRDefault="00811BBE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FA4CEF" w:rsidRDefault="009538B6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</w:t>
            </w:r>
          </w:p>
          <w:p w:rsidR="00036FDE" w:rsidRPr="003D1948" w:rsidRDefault="00036FDE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38B6" w:rsidRPr="008D5F4B" w:rsidTr="009538B6">
        <w:trPr>
          <w:trHeight w:val="84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Меры стимулирования добросовестности</w:t>
            </w:r>
          </w:p>
        </w:tc>
      </w:tr>
      <w:tr w:rsidR="00811BBE" w:rsidRPr="008D5F4B" w:rsidTr="009538B6">
        <w:trPr>
          <w:trHeight w:val="1807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</w:t>
            </w:r>
          </w:p>
        </w:tc>
        <w:tc>
          <w:tcPr>
            <w:tcW w:w="6804" w:type="dxa"/>
            <w:vAlign w:val="center"/>
          </w:tcPr>
          <w:p w:rsidR="00FA4CEF" w:rsidRDefault="00FA4CEF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811BBE" w:rsidRDefault="009538B6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-Оценка добросовестности</w:t>
            </w:r>
          </w:p>
          <w:p w:rsidR="009538B6" w:rsidRDefault="009538B6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-Размещение на сайте информации о применяемых мерах стимулирования добросовестности контролируемых лиц, порядка и условий применения соответствующих мер, в том числе методики критерии оценки </w:t>
            </w:r>
            <w:r w:rsidR="003F2249">
              <w:rPr>
                <w:color w:val="auto"/>
                <w:sz w:val="22"/>
                <w:szCs w:val="22"/>
              </w:rPr>
              <w:t>добросовестности</w:t>
            </w:r>
            <w:r>
              <w:rPr>
                <w:color w:val="auto"/>
                <w:sz w:val="22"/>
                <w:szCs w:val="22"/>
              </w:rPr>
              <w:t xml:space="preserve"> контролируемых лиц</w:t>
            </w:r>
          </w:p>
          <w:p w:rsidR="00FA4CEF" w:rsidRPr="003D1948" w:rsidRDefault="00FA4CEF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течение года, </w:t>
            </w:r>
            <w:r w:rsidR="00811BBE" w:rsidRPr="003D1948">
              <w:rPr>
                <w:color w:val="auto"/>
                <w:sz w:val="22"/>
                <w:szCs w:val="22"/>
              </w:rPr>
              <w:t xml:space="preserve">По мере </w:t>
            </w:r>
            <w:r>
              <w:rPr>
                <w:color w:val="auto"/>
                <w:sz w:val="22"/>
                <w:szCs w:val="22"/>
              </w:rPr>
              <w:t xml:space="preserve">заявления </w:t>
            </w:r>
            <w:r w:rsidR="00811BBE" w:rsidRPr="003D1948">
              <w:rPr>
                <w:color w:val="auto"/>
                <w:sz w:val="22"/>
                <w:szCs w:val="22"/>
              </w:rPr>
              <w:t>контролируемых лиц</w:t>
            </w:r>
          </w:p>
        </w:tc>
        <w:tc>
          <w:tcPr>
            <w:tcW w:w="6520" w:type="dxa"/>
            <w:vAlign w:val="center"/>
          </w:tcPr>
          <w:p w:rsidR="003F2249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F2249" w:rsidRPr="008D5F4B" w:rsidTr="003F2249">
        <w:trPr>
          <w:trHeight w:val="873"/>
        </w:trPr>
        <w:tc>
          <w:tcPr>
            <w:tcW w:w="681" w:type="dxa"/>
            <w:vAlign w:val="center"/>
          </w:tcPr>
          <w:p w:rsidR="003F2249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3F2249" w:rsidRPr="003F2249" w:rsidRDefault="003F2249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036FDE" w:rsidRPr="008D5F4B" w:rsidTr="009538B6">
        <w:tc>
          <w:tcPr>
            <w:tcW w:w="681" w:type="dxa"/>
            <w:vMerge w:val="restart"/>
            <w:vAlign w:val="center"/>
          </w:tcPr>
          <w:p w:rsidR="00036FD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6804" w:type="dxa"/>
            <w:vMerge w:val="restart"/>
            <w:vAlign w:val="center"/>
          </w:tcPr>
          <w:p w:rsidR="00102DA6" w:rsidRDefault="00102DA6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Default="003F2249" w:rsidP="003F2249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:rsidR="00036FDE" w:rsidRPr="003D1948" w:rsidRDefault="00036FDE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6FD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:rsidR="003F2249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  <w:p w:rsidR="003F2249" w:rsidRPr="003D1948" w:rsidRDefault="003F2249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Руководитель </w:t>
            </w:r>
            <w:r>
              <w:rPr>
                <w:color w:val="auto"/>
                <w:sz w:val="22"/>
                <w:szCs w:val="22"/>
              </w:rPr>
              <w:t xml:space="preserve">С.Г. Истомин </w:t>
            </w:r>
            <w:r w:rsidRPr="003D1948">
              <w:rPr>
                <w:color w:val="auto"/>
                <w:sz w:val="22"/>
                <w:szCs w:val="22"/>
              </w:rPr>
              <w:t>(заместитель</w:t>
            </w:r>
            <w:r>
              <w:rPr>
                <w:color w:val="auto"/>
                <w:sz w:val="22"/>
                <w:szCs w:val="22"/>
              </w:rPr>
              <w:t xml:space="preserve"> Управления И.В. </w:t>
            </w:r>
            <w:proofErr w:type="spellStart"/>
            <w:r>
              <w:rPr>
                <w:color w:val="auto"/>
                <w:sz w:val="22"/>
                <w:szCs w:val="22"/>
              </w:rPr>
              <w:t>Биль</w:t>
            </w:r>
            <w:proofErr w:type="spellEnd"/>
            <w:r w:rsidRPr="003D1948">
              <w:rPr>
                <w:color w:val="auto"/>
                <w:sz w:val="22"/>
                <w:szCs w:val="22"/>
              </w:rPr>
              <w:t xml:space="preserve">) </w:t>
            </w:r>
          </w:p>
        </w:tc>
      </w:tr>
      <w:tr w:rsidR="00036FDE" w:rsidRPr="008D5F4B" w:rsidTr="009538B6">
        <w:trPr>
          <w:trHeight w:val="552"/>
        </w:trPr>
        <w:tc>
          <w:tcPr>
            <w:tcW w:w="681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:rsidR="001B4065" w:rsidRDefault="001B4065" w:rsidP="00FA4CEF"/>
    <w:sectPr w:rsidR="001B4065" w:rsidSect="00FA4CEF">
      <w:headerReference w:type="default" r:id="rId6"/>
      <w:footerReference w:type="default" r:id="rId7"/>
      <w:headerReference w:type="first" r:id="rId8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7D" w:rsidRDefault="00075C7D" w:rsidP="006519CB">
      <w:r>
        <w:separator/>
      </w:r>
    </w:p>
  </w:endnote>
  <w:endnote w:type="continuationSeparator" w:id="0">
    <w:p w:rsidR="00075C7D" w:rsidRDefault="00075C7D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7D" w:rsidRDefault="00075C7D" w:rsidP="006519CB">
      <w:r>
        <w:separator/>
      </w:r>
    </w:p>
  </w:footnote>
  <w:footnote w:type="continuationSeparator" w:id="0">
    <w:p w:rsidR="00075C7D" w:rsidRDefault="00075C7D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48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  <w:t>Утвержден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>
      <w:t>От _27.12.2022__№__ПР-380-256-о__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BE"/>
    <w:rsid w:val="00010455"/>
    <w:rsid w:val="00036FDE"/>
    <w:rsid w:val="00075C7D"/>
    <w:rsid w:val="00102DA6"/>
    <w:rsid w:val="00113B8C"/>
    <w:rsid w:val="001A3AB4"/>
    <w:rsid w:val="001B4065"/>
    <w:rsid w:val="00254902"/>
    <w:rsid w:val="003D1948"/>
    <w:rsid w:val="003F2249"/>
    <w:rsid w:val="005E3285"/>
    <w:rsid w:val="006519CB"/>
    <w:rsid w:val="006D0C4B"/>
    <w:rsid w:val="007869B3"/>
    <w:rsid w:val="007D0917"/>
    <w:rsid w:val="00811BBE"/>
    <w:rsid w:val="009538B6"/>
    <w:rsid w:val="00A14DD9"/>
    <w:rsid w:val="00AC1C3D"/>
    <w:rsid w:val="00B63964"/>
    <w:rsid w:val="00FA3807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D849-8202-49D0-99D8-6F4B9A1A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Редькина Оксана Геннадьевна</cp:lastModifiedBy>
  <cp:revision>2</cp:revision>
  <cp:lastPrinted>2022-02-01T01:13:00Z</cp:lastPrinted>
  <dcterms:created xsi:type="dcterms:W3CDTF">2023-02-21T23:45:00Z</dcterms:created>
  <dcterms:modified xsi:type="dcterms:W3CDTF">2023-02-21T23:45:00Z</dcterms:modified>
</cp:coreProperties>
</file>